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安徽医科大学2021年十佳歌手大赛活动评分标准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初赛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：</w:t>
      </w:r>
      <w:r>
        <w:rPr>
          <w:rFonts w:hint="eastAsia" w:cs="宋体"/>
          <w:color w:val="auto"/>
          <w:sz w:val="28"/>
          <w:szCs w:val="28"/>
          <w:highlight w:val="none"/>
          <w:lang w:val="en-US" w:eastAsia="zh-CN"/>
        </w:rPr>
        <w:t>推荐人数不超过院级初赛的20%进入复赛。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复赛及决赛：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1.形象气质（15分）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2.个人表现力（20分）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3.歌曲流畅度（15分）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4.音色音质（15分）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5.歌曲内容（15分）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0" w:firstLineChars="600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6.演唱技巧（20分）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最佳组织奖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：学院集体奖项，根据前期宣传力度以及院内获奖比例而定。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评审：</w:t>
      </w:r>
      <w:r>
        <w:rPr>
          <w:rFonts w:ascii="宋体" w:hAnsi="宋体" w:eastAsia="宋体"/>
          <w:sz w:val="28"/>
          <w:szCs w:val="28"/>
        </w:rPr>
        <w:t>邀请校内专家老师，针对参赛选手现场表现，结合评分标准，</w:t>
      </w:r>
      <w:r>
        <w:rPr>
          <w:rFonts w:hint="eastAsia" w:ascii="宋体" w:hAnsi="宋体" w:eastAsia="宋体"/>
          <w:sz w:val="28"/>
          <w:szCs w:val="28"/>
        </w:rPr>
        <w:t>评选出十佳歌手。</w:t>
      </w: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/>
          <w:b/>
          <w:sz w:val="28"/>
          <w:szCs w:val="28"/>
          <w:lang w:val="en-US" w:eastAsia="zh-CN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pgSz w:w="11906" w:h="16838"/>
      <w:pgMar w:top="1440" w:right="1800" w:bottom="1440" w:left="1800" w:header="851" w:footer="0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A6732"/>
    <w:rsid w:val="10AA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2021-03-24T07:12:00Z</dcterms:created>
  <dc:creator>紫薇花^</dc:creator>
  <cp:lastModifiedBy>紫薇花^</cp:lastModifiedBy>
  <dcterms:modified xsi:type="dcterms:W3CDTF">2021-03-24T07:13:15Z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FF818BFE4E1F46EC85A550D552D87EDF</vt:lpwstr>
  </property>
</Properties>
</file>