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both"/>
        <w:rPr>
          <w:rFonts w:hAnsi="黑体"/>
          <w:sz w:val="32"/>
          <w:szCs w:val="32"/>
        </w:rPr>
      </w:pPr>
      <w:r>
        <w:rPr>
          <w:rFonts w:hint="eastAsia" w:hAnsi="黑体"/>
          <w:sz w:val="32"/>
          <w:szCs w:val="32"/>
        </w:rPr>
        <w:t>附件</w:t>
      </w:r>
      <w:r>
        <w:rPr>
          <w:rFonts w:hAnsi="黑体"/>
          <w:sz w:val="32"/>
          <w:szCs w:val="32"/>
        </w:rPr>
        <w:t>1</w:t>
      </w:r>
    </w:p>
    <w:p>
      <w:pPr>
        <w:widowControl/>
        <w:spacing w:line="600" w:lineRule="exact"/>
        <w:rPr>
          <w:rFonts w:ascii="仿宋_GB2312" w:hAnsi="华文中宋" w:eastAsia="仿宋_GB2312"/>
          <w:sz w:val="32"/>
          <w:szCs w:val="32"/>
        </w:rPr>
      </w:pPr>
    </w:p>
    <w:p>
      <w:pPr>
        <w:spacing w:after="120"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安徽省第六届大学生艺术展演活动艺术</w:t>
      </w:r>
    </w:p>
    <w:p>
      <w:pPr>
        <w:spacing w:after="120"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表演节目和艺术作品的相关要求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华文中宋" w:hAnsi="华文中宋" w:eastAsia="华文中宋"/>
          <w:b/>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33" w:firstLineChars="198"/>
        <w:rPr>
          <w:rFonts w:ascii="黑体" w:eastAsia="黑体"/>
          <w:sz w:val="32"/>
          <w:szCs w:val="32"/>
        </w:rPr>
      </w:pPr>
      <w:r>
        <w:rPr>
          <w:rFonts w:hint="eastAsia" w:ascii="黑体" w:hAnsi="Courier New" w:eastAsia="黑体" w:cs="Courier New"/>
          <w:kern w:val="0"/>
          <w:sz w:val="32"/>
          <w:szCs w:val="32"/>
        </w:rPr>
        <w:t>一、</w:t>
      </w:r>
      <w:r>
        <w:rPr>
          <w:rFonts w:hint="eastAsia" w:ascii="黑体" w:eastAsia="黑体"/>
          <w:sz w:val="32"/>
          <w:szCs w:val="32"/>
        </w:rPr>
        <w:t>艺术表演节目的要求</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艺术表演类包括声乐、器乐、舞蹈、戏剧、朗诵。</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（一）声</w:t>
      </w:r>
      <w:bookmarkStart w:id="0" w:name="_GoBack"/>
      <w:bookmarkEnd w:id="0"/>
      <w:r>
        <w:rPr>
          <w:rFonts w:hint="eastAsia" w:ascii="楷体_GB2312" w:eastAsia="楷体_GB2312"/>
          <w:bCs/>
          <w:sz w:val="32"/>
          <w:szCs w:val="32"/>
        </w:rPr>
        <w:t>乐节目</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合唱：合唱队人数不超过40人，钢琴伴奏1人，指挥1人（应为本校教师），每支合唱队可演唱两首作品（其中至少一首中国作品），演出时间不超过8分钟。</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小合唱或表演唱：人数不超过15人（含伴奏），不设指挥，不得伴舞，演出时间不超过5分钟。</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（二）器乐节目</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合奏：乐队人数不超过65人，指挥1人（鼓励本校教师担任），演出时间不超过9分钟，鼓励演奏中国作品。</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小合奏或重奏：人数不超过12人，不设指挥，演出时间不超过6分钟。</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（三）舞蹈节目</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群舞：人数不超过36人，演出时间不超过7分钟。</w:t>
      </w:r>
    </w:p>
    <w:p>
      <w:pPr>
        <w:pStyle w:val="2"/>
        <w:widowControl w:val="0"/>
        <w:spacing w:line="580" w:lineRule="exact"/>
        <w:ind w:firstLine="640" w:firstLineChars="200"/>
        <w:rPr>
          <w:rFonts w:ascii="楷体_GB2312" w:eastAsia="楷体_GB2312"/>
          <w:bCs/>
          <w:sz w:val="32"/>
          <w:szCs w:val="32"/>
        </w:rPr>
      </w:pPr>
      <w:r>
        <w:rPr>
          <w:rFonts w:hint="eastAsia" w:ascii="楷体_GB2312" w:eastAsia="楷体_GB2312"/>
          <w:bCs/>
          <w:sz w:val="32"/>
          <w:szCs w:val="32"/>
        </w:rPr>
        <w:t>（四）戏剧节目</w:t>
      </w:r>
    </w:p>
    <w:p>
      <w:pPr>
        <w:pStyle w:val="2"/>
        <w:widowControl w:val="0"/>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含戏曲、校园短剧、小品、歌舞剧、音乐剧等。人数不超过12人（含伴奏），演出时间不超过12分钟。</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（五）朗诵节目</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作品文体不限，须使用普通话，人数不超过8人（含伴奏，学生不作道具设置，不得伴舞），演出时间不超过5分钟。</w:t>
      </w:r>
    </w:p>
    <w:p>
      <w:pPr>
        <w:spacing w:line="580" w:lineRule="exact"/>
        <w:ind w:firstLine="640" w:firstLineChars="200"/>
        <w:rPr>
          <w:rFonts w:ascii="黑体" w:eastAsia="黑体"/>
          <w:sz w:val="32"/>
          <w:szCs w:val="32"/>
        </w:rPr>
      </w:pPr>
      <w:r>
        <w:rPr>
          <w:rFonts w:hint="eastAsia" w:ascii="黑体" w:eastAsia="黑体"/>
          <w:sz w:val="32"/>
          <w:szCs w:val="32"/>
        </w:rPr>
        <w:t>二、学生艺术作品的要求</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学生艺术作品需提交400字以内的创作说明（包括作品主题简介和创作过程介绍）。</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（一）绘画作品</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国画、水彩/水粉画（丙烯画）、版画、油画，或其他画种。尺寸：国画不超过四尺宣纸（69cm×138cm）对开，其他画种尺寸均不超过对开（54cm×78cm）。</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（二）书法、篆刻作品</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书法、篆刻作品尺寸不超过四尺宣纸（69cm×138cm）。</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（三）摄影作品</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单张照和组照（每组不超过4幅，需标明顺序号）尺寸均为14英寸（30.48cm×35.56cm）；除影调处理外，不得利用电脑和暗房技术改变影像原貌。</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（四）设计</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含平面设计和立体设计。平面设计作品尺寸不超过对开（54cm×78cm）,立体设计作品尺寸不超过50cm（长）×50cm（宽）×50cm（高）。</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（五）微电影</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片长不超过15分钟，视频统一采用MPG2格式，作者须保留MOV或AVI格式视频文件。</w:t>
      </w:r>
    </w:p>
    <w:p>
      <w:pPr>
        <w:spacing w:line="580" w:lineRule="exact"/>
        <w:ind w:firstLine="640" w:firstLineChars="200"/>
        <w:rPr>
          <w:rFonts w:ascii="黑体" w:eastAsia="黑体"/>
          <w:sz w:val="32"/>
          <w:szCs w:val="32"/>
        </w:rPr>
      </w:pPr>
      <w:r>
        <w:rPr>
          <w:rFonts w:hint="eastAsia" w:ascii="黑体" w:eastAsia="黑体"/>
          <w:sz w:val="32"/>
          <w:szCs w:val="32"/>
        </w:rPr>
        <w:t>三、报送节目和作品的要求</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（一）同一个节目的参加者和同一件作品的创作者必须是同一学校的学生，甲乙组学生之间不得跨组组队。</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（二）报送数量。各高校在组织评选的基础上报送艺术表演类节目和艺术作品至省第六届大学生艺术展演活动组委会办公室（报送地点另行通知）。</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1.本科学校报甲组艺术表演类节目6个，甲组艺术作品8件（幅）；高职高专学校报甲组艺术表演类节目3个，甲组艺术作品5件（幅）。</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艺术专业院校、设有艺术院、系或艺术专业的本科学校，可报乙组（专业组）艺术表演类节目4个，乙组艺术作品6件（幅）；设有艺术专业的高职高专学校，可报乙组（专业组）艺术表演类节目2个，乙组艺术作品4件（幅）。</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3.各本科高校报送的艺术表演类节目，必须有一个合唱节目，其他节目类型不限。艺术作品每名作者限报1件。</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（三）报送方式</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艺术表演节目报送视频。视频采用MPG2格式（压缩带宽不低于10M，分辨率1920×1080），使用一个固定机位正面全景录制，声音和图像须同期录制，不得后期配音合成。每个节目视频以单独文件制作（文件大小不超过1G，不要多个文件合成）并以“节目名称（组别）”命名，播放的内容中不得出现所在地区、学校名称和指导教师姓名。</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艺术作品不需装裱，可按惯例在作品正面或背面署名。须在作品背面注明作品种类、作者姓名、所在地区、学校名称、所在院系、学生专业、指导教师姓名等信息（一律用铅笔写），并附创作说明。作品以数码照片和原件两种方式报送。作品的数码照片要求：JPG格式，大小不低于10M，分辨率达到300dpi。</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艺术作品原则上不退还作者。省教育厅对获奖节目和作品有权在省内外人文交流以及相关活动和资料中使用（包括印制光盘、编辑画册或用于展览、宣传、对外交流等），不支付作者稿酬，作者享有署名权。</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（五）报送艺术表演节目和艺术作品时，学校要严格把关，避免产生著作权纠纷。如发生著作权问题，取消学校获奖资格，由作者承担相关责任。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7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2020-04-28T02:48:15Z</dcterms:created>
  <dc:creator>Hp</dc:creator>
  <cp:lastModifiedBy>Y.</cp:lastModifiedBy>
  <dcterms:modified xsi:type="dcterms:W3CDTF">2020-04-28T02:48:43Z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