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right="-340" w:rightChars="-162"/>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510" w:lineRule="exact"/>
        <w:ind w:right="-483" w:rightChars="-230"/>
        <w:jc w:val="center"/>
        <w:rPr>
          <w:rFonts w:ascii="方正小标宋简体" w:hAnsi="方正小标宋简体" w:eastAsia="方正小标宋简体" w:cs="方正小标宋简体"/>
          <w:bCs/>
          <w:sz w:val="36"/>
          <w:szCs w:val="36"/>
        </w:rPr>
      </w:pPr>
      <w:r>
        <w:rPr>
          <w:rFonts w:hint="eastAsia" w:ascii="宋体" w:hAnsi="宋体" w:eastAsia="宋体" w:cs="宋体"/>
          <w:b/>
          <w:bCs/>
          <w:color w:val="000000"/>
          <w:sz w:val="36"/>
          <w:szCs w:val="36"/>
          <w:shd w:val="clear" w:color="auto" w:fill="FFFFFF"/>
        </w:rPr>
        <w:t>安徽医科大学艺术教育学生团体建设与改革</w:t>
      </w:r>
      <w:r>
        <w:rPr>
          <w:rFonts w:hint="eastAsia" w:ascii="方正小标宋简体" w:hAnsi="方正小标宋简体" w:eastAsia="方正小标宋简体" w:cs="方正小标宋简体"/>
          <w:bCs/>
          <w:sz w:val="36"/>
          <w:szCs w:val="36"/>
        </w:rPr>
        <w:t>管理办法</w:t>
      </w:r>
    </w:p>
    <w:p>
      <w:pPr>
        <w:spacing w:line="510" w:lineRule="exact"/>
        <w:ind w:right="-483" w:rightChars="-23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（试行）</w:t>
      </w:r>
    </w:p>
    <w:p>
      <w:pPr>
        <w:widowControl/>
        <w:ind w:right="-340" w:rightChars="-162" w:firstLine="585"/>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为保障我校艺术教育学生团体建设与改革的顺利实施，特制定本管理办法。</w:t>
      </w:r>
    </w:p>
    <w:p>
      <w:pPr>
        <w:pStyle w:val="7"/>
        <w:widowControl/>
        <w:numPr>
          <w:ilvl w:val="0"/>
          <w:numId w:val="1"/>
        </w:numPr>
        <w:ind w:right="-340" w:rightChars="-162" w:firstLineChars="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组织架构</w:t>
      </w:r>
    </w:p>
    <w:p>
      <w:pPr>
        <w:pStyle w:val="8"/>
        <w:widowControl/>
        <w:ind w:right="-340" w:rightChars="-162" w:firstLine="640"/>
        <w:jc w:val="left"/>
        <w:rPr>
          <w:rFonts w:ascii="仿宋_GB2312" w:eastAsia="仿宋_GB2312"/>
          <w:sz w:val="32"/>
          <w:szCs w:val="32"/>
        </w:rPr>
      </w:pPr>
      <w:r>
        <w:rPr>
          <w:rFonts w:hint="eastAsia" w:ascii="仿宋_GB2312" w:eastAsia="仿宋_GB2312"/>
          <w:sz w:val="32"/>
          <w:szCs w:val="32"/>
        </w:rPr>
        <w:t>我校目前部分适合向艺术团体模式转变的艺术社团发展为艺术团体，各艺术团体由艺术教育中心管理。</w:t>
      </w:r>
    </w:p>
    <w:p>
      <w:pPr>
        <w:pStyle w:val="8"/>
        <w:widowControl/>
        <w:pBdr>
          <w:top w:val="single" w:color="auto" w:sz="4" w:space="1"/>
          <w:left w:val="single" w:color="auto" w:sz="4" w:space="4"/>
          <w:bottom w:val="single" w:color="auto" w:sz="4" w:space="1"/>
          <w:right w:val="single" w:color="auto" w:sz="4" w:space="4"/>
        </w:pBdr>
        <w:spacing w:line="440" w:lineRule="exact"/>
        <w:ind w:left="1360" w:firstLine="0" w:firstLineChars="0"/>
        <w:jc w:val="center"/>
        <w:rPr>
          <w:rFonts w:ascii="宋体" w:hAnsi="宋体"/>
          <w:b/>
          <w:sz w:val="28"/>
          <w:szCs w:val="28"/>
        </w:rPr>
      </w:pPr>
      <w:r>
        <w:rPr>
          <w:rFonts w:hint="eastAsia" w:ascii="宋体" w:hAnsi="宋体"/>
          <w:b/>
          <w:sz w:val="28"/>
          <w:szCs w:val="28"/>
        </w:rPr>
        <w:t>艺术教育中心</w:t>
      </w:r>
    </w:p>
    <w:p>
      <w:pPr>
        <w:pStyle w:val="8"/>
        <w:widowControl/>
        <w:pBdr>
          <w:top w:val="single" w:color="auto" w:sz="4" w:space="1"/>
          <w:left w:val="single" w:color="auto" w:sz="4" w:space="4"/>
          <w:bottom w:val="single" w:color="auto" w:sz="4" w:space="1"/>
          <w:right w:val="single" w:color="auto" w:sz="4" w:space="4"/>
        </w:pBdr>
        <w:spacing w:line="440" w:lineRule="exact"/>
        <w:ind w:left="1360" w:firstLine="0" w:firstLineChars="0"/>
        <w:jc w:val="center"/>
        <w:rPr>
          <w:rFonts w:ascii="宋体" w:hAnsi="宋体"/>
          <w:b/>
          <w:sz w:val="28"/>
          <w:szCs w:val="28"/>
        </w:rPr>
      </w:pPr>
      <w:r>
        <w:rPr>
          <w:rFonts w:hint="eastAsia" w:ascii="宋体" w:hAnsi="宋体"/>
          <w:b/>
          <w:sz w:val="28"/>
          <w:szCs w:val="28"/>
        </w:rPr>
        <w:t>↓</w:t>
      </w:r>
    </w:p>
    <w:p>
      <w:pPr>
        <w:pStyle w:val="8"/>
        <w:widowControl/>
        <w:pBdr>
          <w:top w:val="single" w:color="auto" w:sz="4" w:space="1"/>
          <w:left w:val="single" w:color="auto" w:sz="4" w:space="4"/>
          <w:bottom w:val="single" w:color="auto" w:sz="4" w:space="1"/>
          <w:right w:val="single" w:color="auto" w:sz="4" w:space="4"/>
        </w:pBdr>
        <w:spacing w:line="440" w:lineRule="exact"/>
        <w:ind w:left="1360" w:firstLine="0" w:firstLineChars="0"/>
        <w:jc w:val="center"/>
        <w:rPr>
          <w:rFonts w:ascii="宋体" w:hAnsi="宋体"/>
          <w:b/>
          <w:sz w:val="28"/>
          <w:szCs w:val="28"/>
        </w:rPr>
      </w:pPr>
      <w:r>
        <w:rPr>
          <w:rFonts w:hint="eastAsia" w:ascii="宋体" w:hAnsi="宋体"/>
          <w:b/>
          <w:sz w:val="28"/>
          <w:szCs w:val="28"/>
        </w:rPr>
        <w:t>竞赛类学生艺术团体</w:t>
      </w:r>
    </w:p>
    <w:p>
      <w:pPr>
        <w:pStyle w:val="8"/>
        <w:widowControl/>
        <w:pBdr>
          <w:top w:val="single" w:color="auto" w:sz="4" w:space="1"/>
          <w:left w:val="single" w:color="auto" w:sz="4" w:space="4"/>
          <w:bottom w:val="single" w:color="auto" w:sz="4" w:space="1"/>
          <w:right w:val="single" w:color="auto" w:sz="4" w:space="4"/>
        </w:pBdr>
        <w:spacing w:line="440" w:lineRule="exact"/>
        <w:ind w:left="1360" w:firstLine="0" w:firstLineChars="0"/>
        <w:jc w:val="center"/>
        <w:rPr>
          <w:rFonts w:ascii="宋体" w:hAnsi="宋体"/>
          <w:b/>
          <w:sz w:val="28"/>
          <w:szCs w:val="28"/>
        </w:rPr>
      </w:pPr>
      <w:r>
        <w:rPr>
          <w:rFonts w:hint="eastAsia" w:ascii="宋体" w:hAnsi="宋体"/>
          <w:b/>
          <w:sz w:val="28"/>
          <w:szCs w:val="28"/>
        </w:rPr>
        <w:t>↓</w:t>
      </w:r>
    </w:p>
    <w:p>
      <w:pPr>
        <w:pStyle w:val="8"/>
        <w:widowControl/>
        <w:pBdr>
          <w:top w:val="single" w:color="auto" w:sz="4" w:space="1"/>
          <w:left w:val="single" w:color="auto" w:sz="4" w:space="4"/>
          <w:bottom w:val="single" w:color="auto" w:sz="4" w:space="1"/>
          <w:right w:val="single" w:color="auto" w:sz="4" w:space="4"/>
        </w:pBdr>
        <w:spacing w:line="440" w:lineRule="exact"/>
        <w:ind w:left="1360" w:firstLine="0" w:firstLineChars="0"/>
        <w:jc w:val="center"/>
        <w:rPr>
          <w:rFonts w:ascii="宋体" w:hAnsi="宋体"/>
          <w:b/>
          <w:sz w:val="28"/>
          <w:szCs w:val="28"/>
        </w:rPr>
      </w:pPr>
      <w:r>
        <w:rPr>
          <w:rFonts w:hint="eastAsia"/>
          <w:b/>
          <w:sz w:val="28"/>
          <w:szCs w:val="28"/>
        </w:rPr>
        <w:t>教学类学生艺术团体、训练类学生艺术团体</w:t>
      </w:r>
    </w:p>
    <w:p>
      <w:pPr>
        <w:widowControl/>
        <w:spacing w:line="440" w:lineRule="exact"/>
        <w:ind w:left="640"/>
        <w:jc w:val="center"/>
        <w:rPr>
          <w:rFonts w:ascii="宋体" w:hAnsi="宋体"/>
          <w:b/>
          <w:szCs w:val="21"/>
        </w:rPr>
      </w:pPr>
      <w:r>
        <w:rPr>
          <w:rFonts w:hint="eastAsia" w:ascii="宋体" w:hAnsi="宋体"/>
          <w:b/>
          <w:szCs w:val="21"/>
        </w:rPr>
        <w:t>图1：学生艺术团体管理模式架构</w:t>
      </w:r>
    </w:p>
    <w:p>
      <w:pPr>
        <w:pStyle w:val="7"/>
        <w:widowControl/>
        <w:pBdr>
          <w:top w:val="single" w:color="auto" w:sz="4" w:space="1"/>
          <w:left w:val="single" w:color="auto" w:sz="4" w:space="0"/>
          <w:bottom w:val="single" w:color="auto" w:sz="4" w:space="1"/>
          <w:right w:val="single" w:color="auto" w:sz="4" w:space="4"/>
        </w:pBdr>
        <w:spacing w:line="440" w:lineRule="exact"/>
        <w:ind w:left="1360" w:firstLine="281" w:firstLineChars="100"/>
        <w:jc w:val="left"/>
        <w:rPr>
          <w:rFonts w:ascii="宋体" w:hAnsi="宋体"/>
          <w:b/>
          <w:sz w:val="28"/>
          <w:szCs w:val="28"/>
        </w:rPr>
      </w:pPr>
      <w:r>
        <w:rPr>
          <w:rFonts w:hint="eastAsia" w:ascii="宋体" w:hAnsi="宋体"/>
          <w:b/>
          <w:sz w:val="28"/>
          <w:szCs w:val="28"/>
        </w:rPr>
        <w:t xml:space="preserve">                    艺术团体</w:t>
      </w:r>
    </w:p>
    <w:p>
      <w:pPr>
        <w:pStyle w:val="8"/>
        <w:widowControl/>
        <w:spacing w:line="440" w:lineRule="exact"/>
        <w:ind w:firstLine="1824" w:firstLineChars="649"/>
        <w:jc w:val="left"/>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r>
        <w:rPr>
          <w:rFonts w:ascii="宋体" w:hAnsi="宋体"/>
          <w:b/>
          <w:sz w:val="28"/>
          <w:szCs w:val="28"/>
        </w:rPr>
        <w:t xml:space="preserve"> </w:t>
      </w:r>
    </w:p>
    <w:p>
      <w:pPr>
        <w:pStyle w:val="8"/>
        <w:widowControl/>
        <w:spacing w:line="440" w:lineRule="exact"/>
        <w:ind w:firstLine="1124" w:firstLineChars="400"/>
        <w:jc w:val="left"/>
        <w:rPr>
          <w:b/>
          <w:sz w:val="28"/>
          <w:szCs w:val="28"/>
        </w:rPr>
      </w:pPr>
      <w:r>
        <w:rPr>
          <w:rFonts w:hint="eastAsia"/>
          <w:b/>
          <w:sz w:val="28"/>
          <w:szCs w:val="28"/>
          <w:bdr w:val="single" w:color="auto" w:sz="4" w:space="0"/>
        </w:rPr>
        <w:t>艺术教学类、训练类团体</w:t>
      </w:r>
      <w:r>
        <w:rPr>
          <w:rFonts w:hint="eastAsia"/>
          <w:b/>
          <w:sz w:val="28"/>
          <w:szCs w:val="28"/>
        </w:rPr>
        <w:t xml:space="preserve"> </w:t>
      </w:r>
      <w:r>
        <w:rPr>
          <w:b/>
          <w:sz w:val="28"/>
          <w:szCs w:val="28"/>
        </w:rPr>
        <w:t xml:space="preserve">              </w:t>
      </w:r>
      <w:r>
        <w:rPr>
          <w:rFonts w:hint="eastAsia"/>
          <w:b/>
          <w:sz w:val="28"/>
          <w:szCs w:val="28"/>
          <w:bdr w:val="single" w:color="auto" w:sz="4" w:space="0"/>
        </w:rPr>
        <w:t>艺术竞赛类团体</w:t>
      </w:r>
    </w:p>
    <w:p>
      <w:pPr>
        <w:pStyle w:val="8"/>
        <w:widowControl/>
        <w:spacing w:line="440" w:lineRule="exact"/>
        <w:ind w:firstLine="2530" w:firstLineChars="900"/>
        <w:jc w:val="left"/>
        <w:rPr>
          <w:b/>
          <w:sz w:val="28"/>
          <w:szCs w:val="28"/>
          <w:bdr w:val="single" w:color="auto" w:sz="4" w:space="0"/>
        </w:rPr>
      </w:pPr>
      <w:bookmarkStart w:id="0" w:name="_Hlk38303938"/>
      <w:r>
        <w:rPr>
          <w:rFonts w:hint="eastAsia" w:ascii="宋体" w:hAnsi="宋体"/>
          <w:b/>
          <w:sz w:val="28"/>
          <w:szCs w:val="28"/>
        </w:rPr>
        <w:t>↓</w:t>
      </w:r>
      <w:bookmarkEnd w:id="0"/>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p>
    <w:p>
      <w:pPr>
        <w:pStyle w:val="8"/>
        <w:widowControl/>
        <w:spacing w:line="440" w:lineRule="exact"/>
        <w:ind w:firstLine="1124" w:firstLineChars="400"/>
        <w:jc w:val="left"/>
        <w:rPr>
          <w:b/>
          <w:sz w:val="28"/>
          <w:szCs w:val="28"/>
        </w:rPr>
      </w:pPr>
      <w:r>
        <w:rPr>
          <w:rFonts w:hint="eastAsia"/>
          <w:b/>
          <w:sz w:val="28"/>
          <w:szCs w:val="28"/>
          <w:bdr w:val="single" w:color="auto" w:sz="4" w:space="0"/>
        </w:rPr>
        <w:t>围绕教学计划的普及型学习</w:t>
      </w:r>
      <w:r>
        <w:rPr>
          <w:rFonts w:hint="eastAsia"/>
          <w:b/>
          <w:sz w:val="28"/>
          <w:szCs w:val="28"/>
        </w:rPr>
        <w:t xml:space="preserve"> </w:t>
      </w:r>
      <w:r>
        <w:rPr>
          <w:b/>
          <w:sz w:val="28"/>
          <w:szCs w:val="28"/>
        </w:rPr>
        <w:t xml:space="preserve">    </w:t>
      </w:r>
      <w:r>
        <w:rPr>
          <w:rFonts w:hint="eastAsia"/>
          <w:b/>
          <w:sz w:val="28"/>
          <w:szCs w:val="28"/>
          <w:bdr w:val="single" w:color="auto" w:sz="4" w:space="0"/>
        </w:rPr>
        <w:t>根据学生要求的提高型学习</w:t>
      </w:r>
    </w:p>
    <w:p>
      <w:pPr>
        <w:pStyle w:val="8"/>
        <w:widowControl/>
        <w:spacing w:line="440" w:lineRule="exact"/>
        <w:ind w:left="640" w:firstLine="0" w:firstLineChars="0"/>
        <w:jc w:val="left"/>
        <w:rPr>
          <w:b/>
          <w:sz w:val="28"/>
          <w:szCs w:val="28"/>
        </w:rPr>
      </w:pPr>
      <w:r>
        <w:rPr>
          <w:rFonts w:hint="eastAsia"/>
          <w:b/>
          <w:sz w:val="28"/>
          <w:szCs w:val="28"/>
        </w:rPr>
        <w:t xml:space="preserve"> </w:t>
      </w:r>
      <w:r>
        <w:rPr>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bookmarkStart w:id="1" w:name="_Hlk513369530"/>
      <w:r>
        <w:rPr>
          <w:rFonts w:ascii="宋体" w:hAnsi="宋体"/>
          <w:b/>
          <w:sz w:val="28"/>
          <w:szCs w:val="28"/>
        </w:rPr>
        <w:t xml:space="preserve">      </w:t>
      </w:r>
      <w:r>
        <w:rPr>
          <w:rFonts w:hint="eastAsia" w:ascii="宋体" w:hAnsi="宋体"/>
          <w:b/>
          <w:sz w:val="28"/>
          <w:szCs w:val="28"/>
        </w:rPr>
        <w:t>↓</w:t>
      </w:r>
      <w:bookmarkEnd w:id="1"/>
    </w:p>
    <w:p>
      <w:pPr>
        <w:pStyle w:val="8"/>
        <w:widowControl/>
        <w:spacing w:line="440" w:lineRule="exact"/>
        <w:ind w:firstLine="1124" w:firstLineChars="400"/>
        <w:jc w:val="left"/>
        <w:rPr>
          <w:b/>
          <w:sz w:val="28"/>
          <w:szCs w:val="28"/>
        </w:rPr>
      </w:pPr>
      <w:r>
        <w:rPr>
          <w:rFonts w:hint="eastAsia"/>
          <w:b/>
          <w:sz w:val="28"/>
          <w:szCs w:val="28"/>
          <w:bdr w:val="single" w:color="auto" w:sz="4" w:space="0"/>
        </w:rPr>
        <w:t>教师、艺术团成员组织教学</w:t>
      </w:r>
      <w:r>
        <w:rPr>
          <w:rFonts w:hint="eastAsia"/>
          <w:b/>
          <w:sz w:val="28"/>
          <w:szCs w:val="28"/>
        </w:rPr>
        <w:t xml:space="preserve"> </w:t>
      </w:r>
      <w:r>
        <w:rPr>
          <w:b/>
          <w:sz w:val="28"/>
          <w:szCs w:val="28"/>
        </w:rPr>
        <w:t xml:space="preserve">              </w:t>
      </w:r>
      <w:r>
        <w:rPr>
          <w:rFonts w:hint="eastAsia"/>
          <w:b/>
          <w:sz w:val="28"/>
          <w:szCs w:val="28"/>
          <w:bdr w:val="single" w:color="auto" w:sz="4" w:space="0"/>
        </w:rPr>
        <w:t>教师组织教学</w:t>
      </w:r>
    </w:p>
    <w:p>
      <w:pPr>
        <w:pStyle w:val="8"/>
        <w:widowControl/>
        <w:spacing w:line="440" w:lineRule="exact"/>
        <w:ind w:left="640" w:firstLine="0" w:firstLineChars="0"/>
        <w:jc w:val="left"/>
        <w:rPr>
          <w:b/>
          <w:sz w:val="28"/>
          <w:szCs w:val="28"/>
        </w:rPr>
      </w:pPr>
      <w:r>
        <w:rPr>
          <w:rFonts w:hint="eastAsia"/>
          <w:b/>
          <w:sz w:val="28"/>
          <w:szCs w:val="28"/>
        </w:rPr>
        <w:t xml:space="preserve"> </w:t>
      </w:r>
      <w:r>
        <w:rPr>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r>
        <w:rPr>
          <w:rFonts w:ascii="宋体" w:hAnsi="宋体"/>
          <w:b/>
          <w:sz w:val="28"/>
          <w:szCs w:val="28"/>
        </w:rPr>
        <w:t xml:space="preserve"> </w:t>
      </w:r>
    </w:p>
    <w:p>
      <w:pPr>
        <w:widowControl/>
        <w:spacing w:line="440" w:lineRule="exact"/>
        <w:ind w:left="640" w:firstLine="562" w:firstLineChars="200"/>
        <w:jc w:val="left"/>
        <w:rPr>
          <w:rFonts w:ascii="Times New Roman" w:hAnsi="Times New Roman" w:eastAsia="宋体" w:cs="Times New Roman"/>
          <w:b/>
          <w:sz w:val="28"/>
          <w:szCs w:val="28"/>
          <w:bdr w:val="single" w:color="auto" w:sz="4" w:space="0"/>
        </w:rPr>
      </w:pPr>
      <w:r>
        <w:rPr>
          <w:rFonts w:hint="eastAsia" w:ascii="Times New Roman" w:hAnsi="Times New Roman" w:eastAsia="宋体" w:cs="Times New Roman"/>
          <w:b/>
          <w:sz w:val="28"/>
          <w:szCs w:val="28"/>
          <w:bdr w:val="single" w:color="auto" w:sz="4" w:space="0"/>
        </w:rPr>
        <w:t xml:space="preserve">普通成员：教学课、训练课   </w:t>
      </w:r>
      <w:r>
        <w:rPr>
          <w:b/>
          <w:sz w:val="28"/>
          <w:szCs w:val="28"/>
        </w:rPr>
        <w:t xml:space="preserve">   </w:t>
      </w:r>
      <w:r>
        <w:rPr>
          <w:rFonts w:hint="eastAsia" w:ascii="Times New Roman" w:hAnsi="Times New Roman" w:eastAsia="宋体" w:cs="Times New Roman"/>
          <w:b/>
          <w:sz w:val="28"/>
          <w:szCs w:val="28"/>
          <w:bdr w:val="single" w:color="auto" w:sz="4" w:space="0"/>
        </w:rPr>
        <w:t>竞赛团体成员：训练、参赛</w:t>
      </w:r>
    </w:p>
    <w:p>
      <w:pPr>
        <w:widowControl/>
        <w:spacing w:line="440" w:lineRule="exact"/>
        <w:ind w:left="640"/>
        <w:jc w:val="left"/>
        <w:rPr>
          <w:b/>
          <w:sz w:val="28"/>
          <w:szCs w:val="28"/>
        </w:rPr>
      </w:pPr>
      <w:r>
        <w:rPr>
          <w:rFonts w:hint="eastAsia"/>
          <w:b/>
          <w:sz w:val="28"/>
          <w:szCs w:val="28"/>
        </w:rPr>
        <w:t xml:space="preserve"> </w:t>
      </w:r>
      <w:r>
        <w:rPr>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p>
    <w:p>
      <w:pPr>
        <w:widowControl/>
        <w:pBdr>
          <w:top w:val="single" w:color="auto" w:sz="4" w:space="1"/>
          <w:left w:val="single" w:color="auto" w:sz="4" w:space="0"/>
          <w:bottom w:val="single" w:color="auto" w:sz="4" w:space="1"/>
          <w:right w:val="single" w:color="auto" w:sz="4" w:space="4"/>
        </w:pBdr>
        <w:spacing w:line="440" w:lineRule="exact"/>
        <w:ind w:left="640"/>
        <w:jc w:val="center"/>
        <w:rPr>
          <w:b/>
          <w:sz w:val="24"/>
        </w:rPr>
      </w:pPr>
      <w:r>
        <w:rPr>
          <w:rFonts w:hint="eastAsia"/>
          <w:b/>
          <w:sz w:val="24"/>
        </w:rPr>
        <w:t>与学校各类文化活动（如校园文化艺术节、高雅艺术进校园）</w:t>
      </w:r>
    </w:p>
    <w:p>
      <w:pPr>
        <w:widowControl/>
        <w:pBdr>
          <w:top w:val="single" w:color="auto" w:sz="4" w:space="1"/>
          <w:left w:val="single" w:color="auto" w:sz="4" w:space="0"/>
          <w:bottom w:val="single" w:color="auto" w:sz="4" w:space="1"/>
          <w:right w:val="single" w:color="auto" w:sz="4" w:space="4"/>
        </w:pBdr>
        <w:spacing w:line="440" w:lineRule="exact"/>
        <w:ind w:left="640"/>
        <w:jc w:val="center"/>
        <w:rPr>
          <w:b/>
          <w:sz w:val="24"/>
        </w:rPr>
      </w:pPr>
      <w:r>
        <w:rPr>
          <w:rFonts w:hint="eastAsia"/>
          <w:b/>
          <w:sz w:val="24"/>
        </w:rPr>
        <w:t>共同构成校园艺术教育体系</w:t>
      </w:r>
    </w:p>
    <w:p>
      <w:pPr>
        <w:widowControl/>
        <w:spacing w:before="156" w:beforeLines="50" w:line="440" w:lineRule="exact"/>
        <w:jc w:val="center"/>
        <w:rPr>
          <w:rFonts w:ascii="宋体" w:hAnsi="宋体"/>
          <w:b/>
          <w:szCs w:val="21"/>
        </w:rPr>
      </w:pPr>
      <w:r>
        <w:rPr>
          <w:rFonts w:hint="eastAsia" w:ascii="宋体" w:hAnsi="宋体"/>
          <w:b/>
          <w:szCs w:val="21"/>
        </w:rPr>
        <w:t>图2：艺术团体运行模式示意图</w:t>
      </w:r>
    </w:p>
    <w:p>
      <w:pPr>
        <w:widowControl/>
        <w:ind w:right="-483" w:rightChars="-230"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二、部门设置</w:t>
      </w:r>
    </w:p>
    <w:p>
      <w:pPr>
        <w:widowControl/>
        <w:ind w:right="-483" w:rightChars="-230"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1.管理部门</w:t>
      </w:r>
    </w:p>
    <w:p>
      <w:pPr>
        <w:widowControl/>
        <w:ind w:right="-483" w:rightChars="-230"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我校艺术教育由校艺术教育中心（设在校团委）牵头负责，党委宣传部、教务处、学工部、研工部、教工部、人文医学学院等相关部门共同配合，指导开展艺术教学、辅导、训练、比赛等活动。</w:t>
      </w:r>
      <w:r>
        <w:rPr>
          <w:rFonts w:hint="eastAsia" w:ascii="仿宋_GB2312" w:eastAsia="仿宋_GB2312"/>
          <w:sz w:val="32"/>
          <w:szCs w:val="32"/>
        </w:rPr>
        <w:t>设中心主任1名、副主任1名，专任教师若干名。</w:t>
      </w:r>
    </w:p>
    <w:p>
      <w:pPr>
        <w:widowControl/>
        <w:ind w:right="-483" w:rightChars="-230" w:firstLine="643" w:firstLineChars="200"/>
        <w:jc w:val="left"/>
        <w:rPr>
          <w:rFonts w:ascii="仿宋_GB2312" w:hAnsi="Times New Roman" w:eastAsia="仿宋_GB2312" w:cs="Times New Roman"/>
          <w:b/>
          <w:sz w:val="32"/>
          <w:szCs w:val="32"/>
        </w:rPr>
      </w:pPr>
      <w:r>
        <w:rPr>
          <w:rFonts w:ascii="仿宋_GB2312" w:hAnsi="Times New Roman" w:eastAsia="仿宋_GB2312" w:cs="Times New Roman"/>
          <w:b/>
          <w:sz w:val="32"/>
          <w:szCs w:val="32"/>
        </w:rPr>
        <w:t>2</w:t>
      </w:r>
      <w:r>
        <w:rPr>
          <w:rFonts w:hint="eastAsia" w:ascii="仿宋_GB2312" w:hAnsi="Times New Roman" w:eastAsia="仿宋_GB2312" w:cs="Times New Roman"/>
          <w:b/>
          <w:sz w:val="32"/>
          <w:szCs w:val="32"/>
        </w:rPr>
        <w:t>.艺术学生团体</w:t>
      </w:r>
    </w:p>
    <w:p>
      <w:pPr>
        <w:widowControl/>
        <w:ind w:right="-483" w:rightChars="-230"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设良医合唱团、民乐团、西洋乐团、礼仪表演团、演讲团、主持表演团、文学创作团等10个艺术竞赛类学生团体，提高整体演出和竞技水平；拓展黄梅戏、话剧等5个艺术训练类学生团体；发展若干个艺术教学类学生团体普及艺术知识。</w:t>
      </w:r>
    </w:p>
    <w:p>
      <w:pPr>
        <w:widowControl/>
        <w:ind w:right="-483" w:rightChars="-230"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各类艺术团体内的学生可以进行晋级选拔，将优秀的学生选拔进入艺术竞赛类学生团体。各艺术团体内设团长一名，副团长2名，</w:t>
      </w:r>
      <w:r>
        <w:rPr>
          <w:rFonts w:hint="eastAsia" w:ascii="仿宋_GB2312" w:eastAsia="仿宋_GB2312"/>
          <w:sz w:val="32"/>
          <w:szCs w:val="32"/>
        </w:rPr>
        <w:t>设立专人担任队长负责日常管理。</w:t>
      </w:r>
    </w:p>
    <w:p>
      <w:pPr>
        <w:ind w:right="-483" w:rightChars="-230"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3.指导教师</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由艺术教育中心会同人事处、教务处选聘专兼职教师</w:t>
      </w:r>
      <w:r>
        <w:rPr>
          <w:rFonts w:ascii="仿宋_GB2312" w:hAnsi="Times New Roman" w:eastAsia="仿宋_GB2312" w:cs="Times New Roman"/>
          <w:sz w:val="32"/>
          <w:szCs w:val="32"/>
        </w:rPr>
        <w:t>担任</w:t>
      </w:r>
      <w:r>
        <w:rPr>
          <w:rFonts w:hint="eastAsia" w:ascii="仿宋_GB2312" w:hAnsi="Times New Roman" w:eastAsia="仿宋_GB2312" w:cs="Times New Roman"/>
          <w:sz w:val="32"/>
          <w:szCs w:val="32"/>
        </w:rPr>
        <w:t>指导教师</w:t>
      </w:r>
      <w:r>
        <w:rPr>
          <w:rFonts w:ascii="仿宋_GB2312" w:hAnsi="Times New Roman" w:eastAsia="仿宋_GB2312" w:cs="Times New Roman"/>
          <w:sz w:val="32"/>
          <w:szCs w:val="32"/>
        </w:rPr>
        <w:t>。</w:t>
      </w:r>
    </w:p>
    <w:p>
      <w:pPr>
        <w:ind w:right="-483" w:rightChars="-23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 </w:t>
      </w:r>
      <w:r>
        <w:rPr>
          <w:rFonts w:ascii="仿宋_GB2312" w:hAnsi="Times New Roman" w:eastAsia="仿宋_GB2312" w:cs="Times New Roman"/>
          <w:b/>
          <w:sz w:val="32"/>
          <w:szCs w:val="32"/>
        </w:rPr>
        <w:t xml:space="preserve">  </w:t>
      </w:r>
      <w:r>
        <w:rPr>
          <w:rFonts w:hint="eastAsia" w:ascii="仿宋_GB2312" w:hAnsi="Times New Roman" w:eastAsia="仿宋_GB2312" w:cs="Times New Roman"/>
          <w:b/>
          <w:sz w:val="32"/>
          <w:szCs w:val="32"/>
        </w:rPr>
        <w:t xml:space="preserve"> 4.条件保障</w:t>
      </w:r>
    </w:p>
    <w:p>
      <w:pPr>
        <w:ind w:right="-483" w:rightChars="-230"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物资保障：原则上艺术竞赛类团体的成员不方便携带的乐器由学校提供，其他乐器由自己自备；其他艺术团体的同学需要的器材自备。学生参加由学校安排的各类大型演出和比赛的服装及道具由学校提供。</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场地保障：课程场地原则上</w:t>
      </w:r>
      <w:r>
        <w:rPr>
          <w:rFonts w:hint="eastAsia" w:ascii="仿宋_GB2312" w:hAnsi="仿宋_GB2312" w:eastAsia="仿宋_GB2312" w:cs="仿宋_GB2312"/>
          <w:sz w:val="32"/>
          <w:szCs w:val="32"/>
        </w:rPr>
        <w:t>设在青年之家，各艺术课程根据项目特点和要求安排不同类型的场地，为学生学习提供场地条件和艺术氛围。</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经费保障：乐器采购、演出服装采购、竞赛费用、场地维护和教师指导费用等相关经费由学</w:t>
      </w:r>
      <w:bookmarkStart w:id="2" w:name="_GoBack"/>
      <w:bookmarkEnd w:id="2"/>
      <w:r>
        <w:rPr>
          <w:rFonts w:hint="eastAsia" w:ascii="仿宋_GB2312" w:hAnsi="Times New Roman" w:eastAsia="仿宋_GB2312" w:cs="Times New Roman"/>
          <w:sz w:val="32"/>
          <w:szCs w:val="32"/>
        </w:rPr>
        <w:t>校给予保障。</w:t>
      </w:r>
    </w:p>
    <w:p>
      <w:pPr>
        <w:ind w:right="-483" w:rightChars="-230"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三、课程</w:t>
      </w:r>
      <w:r>
        <w:rPr>
          <w:rFonts w:ascii="仿宋_GB2312" w:hAnsi="Times New Roman" w:eastAsia="仿宋_GB2312" w:cs="Times New Roman"/>
          <w:b/>
          <w:sz w:val="32"/>
          <w:szCs w:val="32"/>
        </w:rPr>
        <w:t>设置</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.改革工作从2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20级本科生中开始实施，鼓励研究生参与。</w:t>
      </w:r>
      <w:r>
        <w:rPr>
          <w:rFonts w:ascii="仿宋_GB2312" w:hAnsi="Times New Roman" w:eastAsia="仿宋_GB2312" w:cs="Times New Roman"/>
          <w:sz w:val="32"/>
          <w:szCs w:val="32"/>
        </w:rPr>
        <w:t xml:space="preserve"> </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一年级学生必须以加入</w:t>
      </w:r>
      <w:r>
        <w:rPr>
          <w:rFonts w:hint="eastAsia" w:ascii="仿宋_GB2312" w:hAnsi="Times New Roman" w:eastAsia="仿宋_GB2312" w:cs="Times New Roman"/>
          <w:sz w:val="32"/>
          <w:szCs w:val="32"/>
        </w:rPr>
        <w:t>一个学生艺术团体</w:t>
      </w:r>
      <w:r>
        <w:rPr>
          <w:rFonts w:ascii="仿宋_GB2312" w:hAnsi="Times New Roman" w:eastAsia="仿宋_GB2312" w:cs="Times New Roman"/>
          <w:sz w:val="32"/>
          <w:szCs w:val="32"/>
        </w:rPr>
        <w:t>，至少参加该</w:t>
      </w:r>
      <w:r>
        <w:rPr>
          <w:rFonts w:hint="eastAsia" w:ascii="仿宋_GB2312" w:hAnsi="Times New Roman" w:eastAsia="仿宋_GB2312" w:cs="Times New Roman"/>
          <w:sz w:val="32"/>
          <w:szCs w:val="32"/>
        </w:rPr>
        <w:t>团体</w:t>
      </w:r>
      <w:r>
        <w:rPr>
          <w:rFonts w:ascii="仿宋_GB2312" w:hAnsi="Times New Roman" w:eastAsia="仿宋_GB2312" w:cs="Times New Roman"/>
          <w:sz w:val="32"/>
          <w:szCs w:val="32"/>
        </w:rPr>
        <w:t>活动</w:t>
      </w:r>
      <w:r>
        <w:rPr>
          <w:rFonts w:hint="eastAsia" w:ascii="仿宋_GB2312" w:hAnsi="Times New Roman" w:eastAsia="仿宋_GB2312" w:cs="Times New Roman"/>
          <w:sz w:val="32"/>
          <w:szCs w:val="32"/>
        </w:rPr>
        <w:t>一次</w:t>
      </w:r>
      <w:r>
        <w:rPr>
          <w:rFonts w:ascii="仿宋_GB2312" w:hAnsi="Times New Roman" w:eastAsia="仿宋_GB2312" w:cs="Times New Roman"/>
          <w:sz w:val="32"/>
          <w:szCs w:val="32"/>
        </w:rPr>
        <w:t>以上(含教学、训练、</w:t>
      </w:r>
      <w:r>
        <w:rPr>
          <w:rFonts w:hint="eastAsia" w:ascii="仿宋_GB2312" w:hAnsi="Times New Roman" w:eastAsia="仿宋_GB2312" w:cs="Times New Roman"/>
          <w:sz w:val="32"/>
          <w:szCs w:val="32"/>
        </w:rPr>
        <w:t>表演、</w:t>
      </w:r>
      <w:r>
        <w:rPr>
          <w:rFonts w:ascii="仿宋_GB2312" w:hAnsi="Times New Roman" w:eastAsia="仿宋_GB2312" w:cs="Times New Roman"/>
          <w:sz w:val="32"/>
          <w:szCs w:val="32"/>
        </w:rPr>
        <w:t>辅导课)</w:t>
      </w:r>
      <w:r>
        <w:rPr>
          <w:rFonts w:hint="eastAsia" w:ascii="仿宋_GB2312" w:hAnsi="Times New Roman" w:eastAsia="仿宋_GB2312" w:cs="Times New Roman"/>
          <w:sz w:val="32"/>
          <w:szCs w:val="32"/>
        </w:rPr>
        <w:t>。</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.在非毕业班年级中开设1-2门艺术美育限定选修课和若干艺术选修课。</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.鼓励学生在毕业前一直</w:t>
      </w:r>
      <w:r>
        <w:rPr>
          <w:rFonts w:ascii="仿宋_GB2312" w:hAnsi="Times New Roman" w:eastAsia="仿宋_GB2312" w:cs="Times New Roman"/>
          <w:sz w:val="32"/>
          <w:szCs w:val="32"/>
        </w:rPr>
        <w:t>参加</w:t>
      </w:r>
      <w:r>
        <w:rPr>
          <w:rFonts w:hint="eastAsia" w:ascii="仿宋_GB2312" w:hAnsi="Times New Roman" w:eastAsia="仿宋_GB2312" w:cs="Times New Roman"/>
          <w:sz w:val="32"/>
          <w:szCs w:val="32"/>
        </w:rPr>
        <w:t>艺术竞赛类学生团体</w:t>
      </w:r>
      <w:r>
        <w:rPr>
          <w:rFonts w:ascii="仿宋_GB2312" w:hAnsi="Times New Roman" w:eastAsia="仿宋_GB2312" w:cs="Times New Roman"/>
          <w:sz w:val="32"/>
          <w:szCs w:val="32"/>
        </w:rPr>
        <w:t>的训练、</w:t>
      </w:r>
      <w:r>
        <w:rPr>
          <w:rFonts w:hint="eastAsia" w:ascii="仿宋_GB2312" w:hAnsi="Times New Roman" w:eastAsia="仿宋_GB2312" w:cs="Times New Roman"/>
          <w:sz w:val="32"/>
          <w:szCs w:val="32"/>
        </w:rPr>
        <w:t>表演、竞</w:t>
      </w:r>
      <w:r>
        <w:rPr>
          <w:rFonts w:ascii="仿宋_GB2312" w:hAnsi="Times New Roman" w:eastAsia="仿宋_GB2312" w:cs="Times New Roman"/>
          <w:sz w:val="32"/>
          <w:szCs w:val="32"/>
        </w:rPr>
        <w:t>赛等活动</w:t>
      </w:r>
      <w:r>
        <w:rPr>
          <w:rFonts w:hint="eastAsia" w:ascii="仿宋_GB2312" w:hAnsi="Times New Roman" w:eastAsia="仿宋_GB2312" w:cs="Times New Roman"/>
          <w:sz w:val="32"/>
          <w:szCs w:val="32"/>
        </w:rPr>
        <w:t>。根据所取得的成绩加相应学分。</w:t>
      </w:r>
    </w:p>
    <w:p>
      <w:pPr>
        <w:ind w:right="-483" w:rightChars="-230"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四、教学</w:t>
      </w:r>
      <w:r>
        <w:rPr>
          <w:rFonts w:ascii="仿宋_GB2312" w:hAnsi="Times New Roman" w:eastAsia="仿宋_GB2312" w:cs="Times New Roman"/>
          <w:b/>
          <w:sz w:val="32"/>
          <w:szCs w:val="32"/>
        </w:rPr>
        <w:t>内容</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.普及型学习</w:t>
      </w:r>
      <w:r>
        <w:rPr>
          <w:rFonts w:ascii="仿宋_GB2312" w:hAnsi="Times New Roman" w:eastAsia="仿宋_GB2312" w:cs="Times New Roman"/>
          <w:sz w:val="32"/>
          <w:szCs w:val="32"/>
        </w:rPr>
        <w:t>:由学</w:t>
      </w:r>
      <w:r>
        <w:rPr>
          <w:rFonts w:hint="eastAsia" w:ascii="仿宋_GB2312" w:hAnsi="Times New Roman" w:eastAsia="仿宋_GB2312" w:cs="Times New Roman"/>
          <w:sz w:val="32"/>
          <w:szCs w:val="32"/>
        </w:rPr>
        <w:t>校艺术教育中心制定的</w:t>
      </w:r>
      <w:r>
        <w:rPr>
          <w:rFonts w:ascii="仿宋_GB2312" w:hAnsi="Times New Roman" w:eastAsia="仿宋_GB2312" w:cs="Times New Roman"/>
          <w:sz w:val="32"/>
          <w:szCs w:val="32"/>
        </w:rPr>
        <w:t>教学大纲、教学计划</w:t>
      </w:r>
      <w:r>
        <w:rPr>
          <w:rFonts w:hint="eastAsia" w:ascii="仿宋_GB2312" w:hAnsi="Times New Roman" w:eastAsia="仿宋_GB2312" w:cs="Times New Roman"/>
          <w:sz w:val="32"/>
          <w:szCs w:val="32"/>
        </w:rPr>
        <w:t>来</w:t>
      </w:r>
      <w:r>
        <w:rPr>
          <w:rFonts w:ascii="仿宋_GB2312" w:hAnsi="Times New Roman" w:eastAsia="仿宋_GB2312" w:cs="Times New Roman"/>
          <w:sz w:val="32"/>
          <w:szCs w:val="32"/>
        </w:rPr>
        <w:t>组织学习</w:t>
      </w:r>
      <w:r>
        <w:rPr>
          <w:rFonts w:hint="eastAsia" w:ascii="仿宋_GB2312" w:hAnsi="Times New Roman" w:eastAsia="仿宋_GB2312" w:cs="Times New Roman"/>
          <w:sz w:val="32"/>
          <w:szCs w:val="32"/>
        </w:rPr>
        <w:t>，面向所有学生普及艺术知识。</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.提高型</w:t>
      </w:r>
      <w:r>
        <w:rPr>
          <w:rFonts w:ascii="仿宋_GB2312" w:hAnsi="Times New Roman" w:eastAsia="仿宋_GB2312" w:cs="Times New Roman"/>
          <w:sz w:val="32"/>
          <w:szCs w:val="32"/>
        </w:rPr>
        <w:t>学习: 由教师根据</w:t>
      </w:r>
      <w:r>
        <w:rPr>
          <w:rFonts w:hint="eastAsia" w:ascii="仿宋_GB2312" w:hAnsi="Times New Roman" w:eastAsia="仿宋_GB2312" w:cs="Times New Roman"/>
          <w:sz w:val="32"/>
          <w:szCs w:val="32"/>
        </w:rPr>
        <w:t>艺术竞赛类学生团体学生</w:t>
      </w:r>
      <w:r>
        <w:rPr>
          <w:rFonts w:ascii="仿宋_GB2312" w:hAnsi="Times New Roman" w:eastAsia="仿宋_GB2312" w:cs="Times New Roman"/>
          <w:sz w:val="32"/>
          <w:szCs w:val="32"/>
        </w:rPr>
        <w:t>的不同要求有针对性地安排训练、专题讲座、</w:t>
      </w:r>
      <w:r>
        <w:rPr>
          <w:rFonts w:hint="eastAsia" w:ascii="仿宋_GB2312" w:hAnsi="Times New Roman" w:eastAsia="仿宋_GB2312" w:cs="Times New Roman"/>
          <w:sz w:val="32"/>
          <w:szCs w:val="32"/>
        </w:rPr>
        <w:t>表演、竞</w:t>
      </w:r>
      <w:r>
        <w:rPr>
          <w:rFonts w:ascii="仿宋_GB2312" w:hAnsi="Times New Roman" w:eastAsia="仿宋_GB2312" w:cs="Times New Roman"/>
          <w:sz w:val="32"/>
          <w:szCs w:val="32"/>
        </w:rPr>
        <w:t>赛等形式的个性化学习。</w:t>
      </w:r>
    </w:p>
    <w:p>
      <w:pPr>
        <w:ind w:right="-483" w:rightChars="-230"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五、教学评价</w:t>
      </w:r>
    </w:p>
    <w:p>
      <w:pPr>
        <w:ind w:right="-483" w:rightChars="-230" w:firstLine="643" w:firstLineChars="200"/>
        <w:rPr>
          <w:rFonts w:ascii="仿宋_GB2312" w:hAnsi="Times New Roman" w:eastAsia="仿宋_GB2312" w:cs="Times New Roman"/>
          <w:b/>
          <w:sz w:val="32"/>
          <w:szCs w:val="32"/>
        </w:rPr>
      </w:pPr>
      <w:r>
        <w:rPr>
          <w:rFonts w:ascii="仿宋_GB2312" w:hAnsi="Times New Roman" w:eastAsia="仿宋_GB2312" w:cs="Times New Roman"/>
          <w:b/>
          <w:sz w:val="32"/>
          <w:szCs w:val="32"/>
        </w:rPr>
        <w:t>1</w:t>
      </w:r>
      <w:r>
        <w:rPr>
          <w:rFonts w:hint="eastAsia" w:ascii="仿宋_GB2312" w:hAnsi="Times New Roman" w:eastAsia="仿宋_GB2312" w:cs="Times New Roman"/>
          <w:b/>
          <w:sz w:val="32"/>
          <w:szCs w:val="32"/>
        </w:rPr>
        <w:t>.</w:t>
      </w:r>
      <w:r>
        <w:rPr>
          <w:rFonts w:ascii="仿宋_GB2312" w:hAnsi="Times New Roman" w:eastAsia="仿宋_GB2312" w:cs="Times New Roman"/>
          <w:b/>
          <w:sz w:val="32"/>
          <w:szCs w:val="32"/>
        </w:rPr>
        <w:t>考核标准</w:t>
      </w:r>
    </w:p>
    <w:p>
      <w:pPr>
        <w:ind w:right="-483" w:rightChars="-230"/>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    原则上由</w:t>
      </w:r>
      <w:r>
        <w:rPr>
          <w:rFonts w:hint="eastAsia" w:ascii="仿宋_GB2312" w:hAnsi="Times New Roman" w:eastAsia="仿宋_GB2312" w:cs="Times New Roman"/>
          <w:sz w:val="32"/>
          <w:szCs w:val="32"/>
        </w:rPr>
        <w:t>艺术教育中心</w:t>
      </w:r>
      <w:r>
        <w:rPr>
          <w:rFonts w:ascii="仿宋_GB2312" w:hAnsi="Times New Roman" w:eastAsia="仿宋_GB2312" w:cs="Times New Roman"/>
          <w:sz w:val="32"/>
          <w:szCs w:val="32"/>
        </w:rPr>
        <w:t>会同各</w:t>
      </w:r>
      <w:r>
        <w:rPr>
          <w:rFonts w:hint="eastAsia" w:ascii="仿宋_GB2312" w:hAnsi="Times New Roman" w:eastAsia="仿宋_GB2312" w:cs="Times New Roman"/>
          <w:sz w:val="32"/>
          <w:szCs w:val="32"/>
        </w:rPr>
        <w:t>艺术团体指导教师</w:t>
      </w:r>
      <w:r>
        <w:rPr>
          <w:rFonts w:ascii="仿宋_GB2312" w:hAnsi="Times New Roman" w:eastAsia="仿宋_GB2312" w:cs="Times New Roman"/>
          <w:sz w:val="32"/>
          <w:szCs w:val="32"/>
        </w:rPr>
        <w:t>制定</w:t>
      </w:r>
      <w:r>
        <w:rPr>
          <w:rFonts w:hint="eastAsia" w:ascii="仿宋_GB2312" w:hAnsi="Times New Roman" w:eastAsia="仿宋_GB2312" w:cs="Times New Roman"/>
          <w:sz w:val="32"/>
          <w:szCs w:val="32"/>
        </w:rPr>
        <w:t>，报校教学专家指导委员会审定</w:t>
      </w:r>
      <w:r>
        <w:rPr>
          <w:rFonts w:ascii="仿宋_GB2312" w:hAnsi="Times New Roman" w:eastAsia="仿宋_GB2312" w:cs="Times New Roman"/>
          <w:sz w:val="32"/>
          <w:szCs w:val="32"/>
        </w:rPr>
        <w:t>。重点对</w:t>
      </w:r>
      <w:r>
        <w:rPr>
          <w:rFonts w:hint="eastAsia" w:ascii="仿宋_GB2312" w:hAnsi="Times New Roman" w:eastAsia="仿宋_GB2312" w:cs="Times New Roman"/>
          <w:sz w:val="32"/>
          <w:szCs w:val="32"/>
        </w:rPr>
        <w:t>团体成员</w:t>
      </w:r>
      <w:r>
        <w:rPr>
          <w:rFonts w:ascii="仿宋_GB2312" w:hAnsi="Times New Roman" w:eastAsia="仿宋_GB2312" w:cs="Times New Roman"/>
          <w:sz w:val="32"/>
          <w:szCs w:val="32"/>
        </w:rPr>
        <w:t>的学习过程、参与度、成长性和</w:t>
      </w:r>
      <w:r>
        <w:rPr>
          <w:rFonts w:hint="eastAsia" w:ascii="仿宋_GB2312" w:hAnsi="Times New Roman" w:eastAsia="仿宋_GB2312" w:cs="Times New Roman"/>
          <w:sz w:val="32"/>
          <w:szCs w:val="32"/>
        </w:rPr>
        <w:t>艺术素养</w:t>
      </w:r>
      <w:r>
        <w:rPr>
          <w:rFonts w:ascii="仿宋_GB2312" w:hAnsi="Times New Roman" w:eastAsia="仿宋_GB2312" w:cs="Times New Roman"/>
          <w:sz w:val="32"/>
          <w:szCs w:val="32"/>
        </w:rPr>
        <w:t>进行</w:t>
      </w:r>
      <w:r>
        <w:rPr>
          <w:rFonts w:hint="eastAsia" w:ascii="仿宋_GB2312" w:hAnsi="Times New Roman" w:eastAsia="仿宋_GB2312" w:cs="Times New Roman"/>
          <w:sz w:val="32"/>
          <w:szCs w:val="32"/>
        </w:rPr>
        <w:t>综合</w:t>
      </w:r>
      <w:r>
        <w:rPr>
          <w:rFonts w:ascii="仿宋_GB2312" w:hAnsi="Times New Roman" w:eastAsia="仿宋_GB2312" w:cs="Times New Roman"/>
          <w:sz w:val="32"/>
          <w:szCs w:val="32"/>
        </w:rPr>
        <w:t>考核</w:t>
      </w:r>
      <w:r>
        <w:rPr>
          <w:rFonts w:hint="eastAsia" w:ascii="仿宋_GB2312" w:hAnsi="Times New Roman" w:eastAsia="仿宋_GB2312" w:cs="Times New Roman"/>
          <w:sz w:val="32"/>
          <w:szCs w:val="32"/>
        </w:rPr>
        <w:t>。完成</w:t>
      </w:r>
      <w:r>
        <w:rPr>
          <w:rFonts w:ascii="仿宋_GB2312" w:hAnsi="Times New Roman" w:eastAsia="仿宋_GB2312" w:cs="Times New Roman"/>
          <w:sz w:val="32"/>
          <w:szCs w:val="32"/>
        </w:rPr>
        <w:t>学分以后，通过</w:t>
      </w:r>
      <w:r>
        <w:rPr>
          <w:rFonts w:hint="eastAsia" w:ascii="仿宋_GB2312" w:hAnsi="Times New Roman" w:eastAsia="仿宋_GB2312" w:cs="Times New Roman"/>
          <w:sz w:val="32"/>
          <w:szCs w:val="32"/>
        </w:rPr>
        <w:t>遴选和</w:t>
      </w:r>
      <w:r>
        <w:rPr>
          <w:rFonts w:ascii="仿宋_GB2312" w:hAnsi="Times New Roman" w:eastAsia="仿宋_GB2312" w:cs="Times New Roman"/>
          <w:sz w:val="32"/>
          <w:szCs w:val="32"/>
        </w:rPr>
        <w:t>奖励的办法鼓励更多更优秀的有</w:t>
      </w:r>
      <w:r>
        <w:rPr>
          <w:rFonts w:hint="eastAsia" w:ascii="仿宋_GB2312" w:hAnsi="Times New Roman" w:eastAsia="仿宋_GB2312" w:cs="Times New Roman"/>
          <w:sz w:val="32"/>
          <w:szCs w:val="32"/>
        </w:rPr>
        <w:t>艺术</w:t>
      </w:r>
      <w:r>
        <w:rPr>
          <w:rFonts w:ascii="仿宋_GB2312" w:hAnsi="Times New Roman" w:eastAsia="仿宋_GB2312" w:cs="Times New Roman"/>
          <w:sz w:val="32"/>
          <w:szCs w:val="32"/>
        </w:rPr>
        <w:t>天赋的学生加入</w:t>
      </w:r>
      <w:r>
        <w:rPr>
          <w:rFonts w:hint="eastAsia" w:ascii="仿宋_GB2312" w:hAnsi="Times New Roman" w:eastAsia="仿宋_GB2312" w:cs="Times New Roman"/>
          <w:sz w:val="32"/>
          <w:szCs w:val="32"/>
        </w:rPr>
        <w:t>艺术竞赛类学生团体</w:t>
      </w:r>
      <w:r>
        <w:rPr>
          <w:rFonts w:ascii="仿宋_GB2312" w:hAnsi="Times New Roman" w:eastAsia="仿宋_GB2312" w:cs="Times New Roman"/>
          <w:sz w:val="32"/>
          <w:szCs w:val="32"/>
        </w:rPr>
        <w:t>为学</w:t>
      </w:r>
      <w:r>
        <w:rPr>
          <w:rFonts w:hint="eastAsia" w:ascii="仿宋_GB2312" w:hAnsi="Times New Roman" w:eastAsia="仿宋_GB2312" w:cs="Times New Roman"/>
          <w:sz w:val="32"/>
          <w:szCs w:val="32"/>
        </w:rPr>
        <w:t>校</w:t>
      </w:r>
      <w:r>
        <w:rPr>
          <w:rFonts w:ascii="仿宋_GB2312" w:hAnsi="Times New Roman" w:eastAsia="仿宋_GB2312" w:cs="Times New Roman"/>
          <w:sz w:val="32"/>
          <w:szCs w:val="32"/>
        </w:rPr>
        <w:t>争光。</w:t>
      </w:r>
    </w:p>
    <w:p>
      <w:pPr>
        <w:ind w:right="-483" w:rightChars="-230" w:firstLine="643" w:firstLineChars="200"/>
        <w:rPr>
          <w:rFonts w:ascii="仿宋_GB2312" w:hAnsi="Times New Roman" w:eastAsia="仿宋_GB2312" w:cs="Times New Roman"/>
          <w:b/>
          <w:sz w:val="32"/>
          <w:szCs w:val="32"/>
        </w:rPr>
      </w:pPr>
      <w:r>
        <w:rPr>
          <w:rFonts w:ascii="仿宋_GB2312" w:hAnsi="Times New Roman" w:eastAsia="仿宋_GB2312" w:cs="Times New Roman"/>
          <w:b/>
          <w:sz w:val="32"/>
          <w:szCs w:val="32"/>
        </w:rPr>
        <w:t>2</w:t>
      </w:r>
      <w:r>
        <w:rPr>
          <w:rFonts w:hint="eastAsia" w:ascii="仿宋_GB2312" w:hAnsi="Times New Roman" w:eastAsia="仿宋_GB2312" w:cs="Times New Roman"/>
          <w:b/>
          <w:sz w:val="32"/>
          <w:szCs w:val="32"/>
        </w:rPr>
        <w:t>.指导</w:t>
      </w:r>
      <w:r>
        <w:rPr>
          <w:rFonts w:ascii="仿宋_GB2312" w:hAnsi="Times New Roman" w:eastAsia="仿宋_GB2312" w:cs="Times New Roman"/>
          <w:b/>
          <w:sz w:val="32"/>
          <w:szCs w:val="32"/>
        </w:rPr>
        <w:t>教师考核方法</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参照学校教师考核办法，</w:t>
      </w:r>
      <w:r>
        <w:rPr>
          <w:rFonts w:ascii="仿宋_GB2312" w:hAnsi="Times New Roman" w:eastAsia="仿宋_GB2312" w:cs="Times New Roman"/>
          <w:sz w:val="32"/>
          <w:szCs w:val="32"/>
        </w:rPr>
        <w:t>主要通过学生网上评教</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同行专家听课等方面进行综合评价</w:t>
      </w:r>
      <w:r>
        <w:rPr>
          <w:rFonts w:hint="eastAsia" w:ascii="仿宋_GB2312" w:hAnsi="Times New Roman" w:eastAsia="仿宋_GB2312" w:cs="Times New Roman"/>
          <w:sz w:val="32"/>
          <w:szCs w:val="32"/>
        </w:rPr>
        <w:t>。</w:t>
      </w:r>
    </w:p>
    <w:p>
      <w:pPr>
        <w:ind w:right="-483" w:rightChars="-230"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六、开展教学的基本</w:t>
      </w:r>
      <w:r>
        <w:rPr>
          <w:rFonts w:ascii="仿宋_GB2312" w:hAnsi="Times New Roman" w:eastAsia="仿宋_GB2312" w:cs="Times New Roman"/>
          <w:b/>
          <w:sz w:val="32"/>
          <w:szCs w:val="32"/>
        </w:rPr>
        <w:t>形式</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.艺术团体</w:t>
      </w:r>
      <w:r>
        <w:rPr>
          <w:rFonts w:ascii="仿宋_GB2312" w:hAnsi="Times New Roman" w:eastAsia="仿宋_GB2312" w:cs="Times New Roman"/>
          <w:sz w:val="32"/>
          <w:szCs w:val="32"/>
        </w:rPr>
        <w:t>招收新</w:t>
      </w:r>
      <w:r>
        <w:rPr>
          <w:rFonts w:hint="eastAsia" w:ascii="仿宋_GB2312" w:hAnsi="Times New Roman" w:eastAsia="仿宋_GB2312" w:cs="Times New Roman"/>
          <w:sz w:val="32"/>
          <w:szCs w:val="32"/>
        </w:rPr>
        <w:t>成</w:t>
      </w:r>
      <w:r>
        <w:rPr>
          <w:rFonts w:ascii="仿宋_GB2312" w:hAnsi="Times New Roman" w:eastAsia="仿宋_GB2312" w:cs="Times New Roman"/>
          <w:sz w:val="32"/>
          <w:szCs w:val="32"/>
        </w:rPr>
        <w:t>员: 结合新生入学教育进行，每学年第一学期第1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3 周</w:t>
      </w:r>
      <w:r>
        <w:rPr>
          <w:rFonts w:hint="eastAsia" w:ascii="仿宋_GB2312" w:hAnsi="Times New Roman" w:eastAsia="仿宋_GB2312" w:cs="Times New Roman"/>
          <w:sz w:val="32"/>
          <w:szCs w:val="32"/>
        </w:rPr>
        <w:t>。</w:t>
      </w:r>
    </w:p>
    <w:p>
      <w:pPr>
        <w:ind w:right="-483" w:rightChars="-230"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 xml:space="preserve">教学课: </w:t>
      </w:r>
      <w:r>
        <w:rPr>
          <w:rFonts w:hint="eastAsia" w:ascii="仿宋_GB2312" w:hAnsi="Times New Roman" w:eastAsia="仿宋_GB2312" w:cs="Times New Roman"/>
          <w:sz w:val="32"/>
          <w:szCs w:val="32"/>
        </w:rPr>
        <w:t>设</w:t>
      </w:r>
      <w:r>
        <w:rPr>
          <w:rFonts w:ascii="仿宋_GB2312" w:hAnsi="Times New Roman" w:eastAsia="仿宋_GB2312" w:cs="Times New Roman"/>
          <w:sz w:val="32"/>
          <w:szCs w:val="32"/>
        </w:rPr>
        <w:t>为</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小班课</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大班课</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两种</w:t>
      </w:r>
      <w:r>
        <w:rPr>
          <w:rFonts w:hint="eastAsia" w:ascii="仿宋_GB2312" w:hAnsi="Times New Roman" w:eastAsia="仿宋_GB2312" w:cs="Times New Roman"/>
          <w:sz w:val="32"/>
          <w:szCs w:val="32"/>
        </w:rPr>
        <w:t>类型</w:t>
      </w:r>
      <w:r>
        <w:rPr>
          <w:rFonts w:ascii="仿宋_GB2312" w:hAnsi="Times New Roman" w:eastAsia="仿宋_GB2312" w:cs="Times New Roman"/>
          <w:sz w:val="32"/>
          <w:szCs w:val="32"/>
        </w:rPr>
        <w:t>，小班课: 人数为20 人左右</w:t>
      </w:r>
      <w:r>
        <w:rPr>
          <w:rFonts w:hint="eastAsia" w:ascii="仿宋_GB2312" w:hAnsi="Times New Roman" w:eastAsia="仿宋_GB2312" w:cs="Times New Roman"/>
          <w:sz w:val="32"/>
          <w:szCs w:val="32"/>
        </w:rPr>
        <w:t>，结合课程器材要求、场地条件和项目特点，由专业教师负责指导。</w:t>
      </w:r>
      <w:r>
        <w:rPr>
          <w:rFonts w:ascii="仿宋_GB2312" w:hAnsi="Times New Roman" w:eastAsia="仿宋_GB2312" w:cs="Times New Roman"/>
          <w:sz w:val="32"/>
          <w:szCs w:val="32"/>
        </w:rPr>
        <w:t>大班课: 人数</w:t>
      </w:r>
      <w:r>
        <w:rPr>
          <w:rFonts w:hint="eastAsia" w:ascii="仿宋_GB2312" w:hAnsi="Times New Roman" w:eastAsia="仿宋_GB2312" w:cs="Times New Roman"/>
          <w:sz w:val="32"/>
          <w:szCs w:val="32"/>
        </w:rPr>
        <w:t>180—210</w:t>
      </w:r>
      <w:r>
        <w:rPr>
          <w:rFonts w:ascii="仿宋_GB2312" w:hAnsi="Times New Roman" w:eastAsia="仿宋_GB2312" w:cs="Times New Roman"/>
          <w:sz w:val="32"/>
          <w:szCs w:val="32"/>
        </w:rPr>
        <w:t>人，根据各项目教学特点确定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专职</w:t>
      </w:r>
      <w:r>
        <w:rPr>
          <w:rFonts w:ascii="仿宋_GB2312" w:hAnsi="Times New Roman" w:eastAsia="仿宋_GB2312" w:cs="Times New Roman"/>
          <w:sz w:val="32"/>
          <w:szCs w:val="32"/>
        </w:rPr>
        <w:t>教师</w:t>
      </w:r>
      <w:r>
        <w:rPr>
          <w:rFonts w:hint="eastAsia" w:ascii="仿宋_GB2312" w:hAnsi="Times New Roman" w:eastAsia="仿宋_GB2312" w:cs="Times New Roman"/>
          <w:sz w:val="32"/>
          <w:szCs w:val="32"/>
        </w:rPr>
        <w:t>和艺术团骨干成员</w:t>
      </w:r>
      <w:r>
        <w:rPr>
          <w:rFonts w:ascii="仿宋_GB2312" w:hAnsi="Times New Roman" w:eastAsia="仿宋_GB2312" w:cs="Times New Roman"/>
          <w:sz w:val="32"/>
          <w:szCs w:val="32"/>
        </w:rPr>
        <w:t>担任</w:t>
      </w:r>
      <w:r>
        <w:rPr>
          <w:rFonts w:hint="eastAsia" w:ascii="仿宋_GB2312" w:hAnsi="Times New Roman" w:eastAsia="仿宋_GB2312" w:cs="Times New Roman"/>
          <w:sz w:val="32"/>
          <w:szCs w:val="32"/>
        </w:rPr>
        <w:t>指导。</w:t>
      </w:r>
    </w:p>
    <w:p>
      <w:pPr>
        <w:ind w:right="-483" w:rightChars="-230" w:firstLine="640" w:firstLineChars="200"/>
        <w:rPr>
          <w:rFonts w:hint="eastAsia" w:ascii="仿宋_GB2312" w:hAnsi="Times New Roman" w:eastAsia="仿宋_GB2312" w:cs="Times New Roman"/>
          <w:sz w:val="32"/>
          <w:szCs w:val="32"/>
          <w:lang w:eastAsia="zh-CN"/>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训练课</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对象</w:t>
      </w:r>
      <w:r>
        <w:rPr>
          <w:rFonts w:hint="eastAsia" w:ascii="仿宋_GB2312" w:hAnsi="Times New Roman" w:eastAsia="仿宋_GB2312" w:cs="Times New Roman"/>
          <w:sz w:val="32"/>
          <w:szCs w:val="32"/>
        </w:rPr>
        <w:t>为艺术训练类学生团体和艺术竞赛类学生团体成员，</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指导教师负责指导</w:t>
      </w:r>
      <w:r>
        <w:rPr>
          <w:rFonts w:hint="eastAsia" w:ascii="仿宋_GB2312" w:hAnsi="Times New Roman" w:eastAsia="仿宋_GB2312" w:cs="Times New Roman"/>
          <w:sz w:val="32"/>
          <w:szCs w:val="32"/>
          <w:lang w:eastAsia="zh-CN"/>
        </w:rPr>
        <w:t>。</w:t>
      </w:r>
    </w:p>
    <w:p>
      <w:pPr>
        <w:ind w:right="-483" w:rightChars="-230" w:firstLine="640" w:firstLineChars="200"/>
        <w:rPr>
          <w:rFonts w:hint="eastAsia" w:ascii="仿宋_GB2312" w:hAnsi="Times New Roman" w:eastAsia="仿宋_GB2312" w:cs="Times New Roman"/>
          <w:sz w:val="32"/>
          <w:szCs w:val="32"/>
          <w:lang w:eastAsia="zh-CN"/>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活动课: 教学对象主要以</w:t>
      </w:r>
      <w:r>
        <w:rPr>
          <w:rFonts w:hint="eastAsia" w:ascii="仿宋_GB2312" w:hAnsi="Times New Roman" w:eastAsia="仿宋_GB2312" w:cs="Times New Roman"/>
          <w:sz w:val="32"/>
          <w:szCs w:val="32"/>
        </w:rPr>
        <w:t>艺术竞赛类学生团体</w:t>
      </w:r>
      <w:r>
        <w:rPr>
          <w:rFonts w:ascii="仿宋_GB2312" w:hAnsi="Times New Roman" w:eastAsia="仿宋_GB2312" w:cs="Times New Roman"/>
          <w:sz w:val="32"/>
          <w:szCs w:val="32"/>
        </w:rPr>
        <w:t>为主</w:t>
      </w:r>
      <w:r>
        <w:rPr>
          <w:rFonts w:hint="eastAsia" w:ascii="仿宋_GB2312" w:hAnsi="Times New Roman" w:eastAsia="仿宋_GB2312" w:cs="Times New Roman"/>
          <w:sz w:val="32"/>
          <w:szCs w:val="32"/>
        </w:rPr>
        <w:t>，开展艺术主题比</w:t>
      </w:r>
      <w:r>
        <w:rPr>
          <w:rFonts w:ascii="仿宋_GB2312" w:hAnsi="Times New Roman" w:eastAsia="仿宋_GB2312" w:cs="Times New Roman"/>
          <w:sz w:val="32"/>
          <w:szCs w:val="32"/>
        </w:rPr>
        <w:t>赛、</w:t>
      </w:r>
      <w:r>
        <w:rPr>
          <w:rFonts w:hint="eastAsia" w:ascii="仿宋_GB2312" w:hAnsi="Times New Roman" w:eastAsia="仿宋_GB2312" w:cs="Times New Roman"/>
          <w:sz w:val="32"/>
          <w:szCs w:val="32"/>
        </w:rPr>
        <w:t>艺术表演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艺术</w:t>
      </w:r>
      <w:r>
        <w:rPr>
          <w:rFonts w:ascii="仿宋_GB2312" w:hAnsi="Times New Roman" w:eastAsia="仿宋_GB2312" w:cs="Times New Roman"/>
          <w:sz w:val="32"/>
          <w:szCs w:val="32"/>
        </w:rPr>
        <w:t>观摩交流活动等</w:t>
      </w:r>
      <w:r>
        <w:rPr>
          <w:rFonts w:hint="eastAsia" w:ascii="仿宋_GB2312" w:hAnsi="Times New Roman" w:eastAsia="仿宋_GB2312" w:cs="Times New Roman"/>
          <w:sz w:val="32"/>
          <w:szCs w:val="32"/>
          <w:lang w:eastAsia="zh-CN"/>
        </w:rPr>
        <w:t>。</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5.通过</w:t>
      </w:r>
      <w:r>
        <w:rPr>
          <w:rFonts w:ascii="仿宋_GB2312" w:hAnsi="Times New Roman" w:eastAsia="仿宋_GB2312" w:cs="Times New Roman"/>
          <w:sz w:val="32"/>
          <w:szCs w:val="32"/>
        </w:rPr>
        <w:t>承办</w:t>
      </w:r>
      <w:r>
        <w:rPr>
          <w:rFonts w:hint="eastAsia" w:ascii="仿宋_GB2312" w:hAnsi="Times New Roman" w:eastAsia="仿宋_GB2312" w:cs="Times New Roman"/>
          <w:sz w:val="32"/>
          <w:szCs w:val="32"/>
        </w:rPr>
        <w:t>艺术类活动拓展学生视野和艺术审美水平。</w:t>
      </w:r>
    </w:p>
    <w:p>
      <w:pPr>
        <w:ind w:right="-483" w:rightChars="-230"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七、附则</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1.本办法自2020年9月起开始实施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 xml:space="preserve"> </w:t>
      </w:r>
    </w:p>
    <w:p>
      <w:pPr>
        <w:ind w:right="-483" w:rightChars="-230"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2.本办法由校艺术教育中心负责解释。</w:t>
      </w:r>
    </w:p>
    <w:p/>
    <w:sectPr>
      <w:headerReference r:id="rId3" w:type="default"/>
      <w:footerReference r:id="rId4" w:type="default"/>
      <w:footerReference r:id="rId5" w:type="even"/>
      <w:pgSz w:w="11906" w:h="16838"/>
      <w:pgMar w:top="1985" w:right="1531" w:bottom="1418"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642" w:y="76"/>
      <w:ind w:right="273" w:rightChars="130" w:firstLine="420" w:firstLineChars="150"/>
      <w:rPr>
        <w:rStyle w:val="6"/>
        <w:rFonts w:ascii="宋体" w:hAnsi="宋体"/>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9</w:t>
    </w:r>
    <w:r>
      <w:rPr>
        <w:rFonts w:ascii="宋体" w:hAnsi="宋体"/>
        <w:sz w:val="28"/>
        <w:szCs w:val="28"/>
      </w:rPr>
      <w:fldChar w:fldCharType="end"/>
    </w:r>
    <w:r>
      <w:rPr>
        <w:rStyle w:val="6"/>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2E6"/>
    <w:multiLevelType w:val="multilevel"/>
    <w:tmpl w:val="271102E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C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99"/>
    <w:pPr>
      <w:ind w:firstLine="420" w:firstLineChars="200"/>
    </w:pPr>
  </w:style>
  <w:style w:type="paragraph" w:customStyle="1" w:styleId="8">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2020-04-28T03:59:18Z</dcterms:created>
  <dc:creator>Hp</dc:creator>
  <cp:lastModifiedBy>Y.</cp:lastModifiedBy>
  <dcterms:modified xsi:type="dcterms:W3CDTF">2020-04-28T03:59:30Z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