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F1" w:rsidRDefault="002E277B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安徽医科大学星级学生社团评比标准</w:t>
      </w:r>
      <w:r w:rsidR="0009703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（2018年</w:t>
      </w:r>
      <w:r w:rsidR="00097039">
        <w:rPr>
          <w:rFonts w:ascii="宋体" w:eastAsia="宋体" w:hAnsi="宋体" w:cs="宋体"/>
          <w:b/>
          <w:bCs/>
          <w:color w:val="000000"/>
          <w:sz w:val="36"/>
          <w:szCs w:val="36"/>
        </w:rPr>
        <w:t>版</w:t>
      </w:r>
      <w:bookmarkStart w:id="0" w:name="_GoBack"/>
      <w:bookmarkEnd w:id="0"/>
      <w:r w:rsidR="0009703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）</w:t>
      </w:r>
    </w:p>
    <w:p w:rsidR="009145F1" w:rsidRDefault="009145F1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333333"/>
          <w:kern w:val="0"/>
          <w:sz w:val="32"/>
          <w:szCs w:val="32"/>
        </w:rPr>
      </w:pPr>
    </w:p>
    <w:p w:rsidR="009145F1" w:rsidRDefault="002E277B">
      <w:pPr>
        <w:spacing w:line="360" w:lineRule="auto"/>
        <w:jc w:val="center"/>
        <w:rPr>
          <w:rFonts w:ascii="仿宋_GB2312" w:eastAsia="仿宋_GB2312" w:hAnsi="仿宋" w:cs="楷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color w:val="333333"/>
          <w:kern w:val="0"/>
          <w:sz w:val="32"/>
          <w:szCs w:val="32"/>
        </w:rPr>
        <w:t>第一部分  基本要求（20分）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1.统一年审（8分）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（1）按时进行年审；（2分）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（2）年审时提交工整、详实的学年工作总结，包括社团该学年举办过的所有活动信息，社团财务情况，所取得的成绩和工作中的不足。（6分）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（上述内容一项1分；工整、详实2分。）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2.统一招新（2分）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按照校社联统一安排，在指定时间及地点进行招新，无私自招新情况。（2分）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（指定地点1分，指定时间1分。）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3.统一会员注册（4分）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（1）统一招新后及时向校社联社员权益部提交新老会员名单及基本信息；（2分）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（2）每学期初收齐会员证上交校社联社员权益部,按时进行会员证注册。（2分）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（注册一次加1分，上限2分。）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4.统一财务（6分）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（1）按时向校社联综合部上交社团全部会费，新增会员及时上交会费；（2分）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lastRenderedPageBreak/>
        <w:t>（2）每学期社团会费按时公示，社团账目清楚，无会费使用超支情况。（4分)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(公示一次加1分，上限2分；无超支情况2分。）</w:t>
      </w:r>
    </w:p>
    <w:p w:rsidR="009145F1" w:rsidRDefault="002E277B">
      <w:pPr>
        <w:spacing w:line="360" w:lineRule="auto"/>
        <w:jc w:val="center"/>
        <w:rPr>
          <w:rFonts w:ascii="仿宋_GB2312" w:eastAsia="仿宋_GB2312" w:hAnsi="仿宋" w:cs="楷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color w:val="333333"/>
          <w:kern w:val="0"/>
          <w:sz w:val="32"/>
          <w:szCs w:val="32"/>
        </w:rPr>
        <w:t>第二部分  学生社团运行与建设（35分）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1.会长及副会长（5分）</w:t>
      </w:r>
    </w:p>
    <w:p w:rsidR="009145F1" w:rsidRDefault="002E277B">
      <w:pPr>
        <w:spacing w:line="360" w:lineRule="auto"/>
        <w:ind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（1）会长及主席团成员由会员代表大会选举产生；（3分）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（2）会长及团支书按要求参加学生会组织改革培训班并未有缺席、早退。（2分）（一人未参加扣0.5分，一人有缺席、早退行为扣0.5分。）</w:t>
      </w:r>
    </w:p>
    <w:p w:rsidR="009145F1" w:rsidRDefault="002E277B">
      <w:pPr>
        <w:spacing w:line="360" w:lineRule="auto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 xml:space="preserve">     2.团支部建设（11分）</w:t>
      </w:r>
    </w:p>
    <w:p w:rsidR="009145F1" w:rsidRDefault="002E277B">
      <w:pPr>
        <w:spacing w:line="360" w:lineRule="auto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 xml:space="preserve">    （1）每学期至少召开4次团支部会议，举办4次团日活动；（8分）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（每举办一次加1分，上限8分。）</w:t>
      </w:r>
    </w:p>
    <w:p w:rsidR="009145F1" w:rsidRDefault="002E277B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团支部工作手册按要求规范填写，内容真实、完整。（3分）</w:t>
      </w:r>
    </w:p>
    <w:p w:rsidR="009145F1" w:rsidRDefault="002E277B">
      <w:pPr>
        <w:spacing w:line="360" w:lineRule="auto"/>
        <w:ind w:left="80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3.社团全会（6分）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（1）每学期召开1次社团全会，参会成员应达到社团人数半数以上；（4分）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（召开一次加1分，上限2分；参会人数达标一次加1分，上限2分。）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（2）将全会召开的时间地点及时通知校社联社员权益</w:t>
      </w: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lastRenderedPageBreak/>
        <w:t>部成员并邀请参会。（2分）</w:t>
      </w:r>
    </w:p>
    <w:p w:rsidR="009145F1" w:rsidRDefault="002E277B">
      <w:pPr>
        <w:spacing w:line="360" w:lineRule="auto"/>
        <w:ind w:left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（通知并邀请一次加1分，上限2分。）</w:t>
      </w:r>
    </w:p>
    <w:p w:rsidR="009145F1" w:rsidRDefault="002E277B">
      <w:pPr>
        <w:spacing w:line="360" w:lineRule="auto"/>
        <w:ind w:left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4.社团章程（3分）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社团章程格式规范，内容健全详实，社团严格按照章程规定开展各项工作。（3分）</w:t>
      </w:r>
    </w:p>
    <w:p w:rsidR="009145F1" w:rsidRDefault="002E277B">
      <w:pPr>
        <w:spacing w:line="360" w:lineRule="auto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 xml:space="preserve">    5.组织结构与职能（3分）</w:t>
      </w:r>
    </w:p>
    <w:p w:rsidR="009145F1" w:rsidRDefault="002E277B">
      <w:pPr>
        <w:spacing w:line="360" w:lineRule="auto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 xml:space="preserve">    社团有完整的组织结构，各部门的职能设置合理明确，人员配置齐全。（3分）</w:t>
      </w:r>
    </w:p>
    <w:p w:rsidR="009145F1" w:rsidRDefault="002E277B">
      <w:pPr>
        <w:spacing w:line="360" w:lineRule="auto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 xml:space="preserve">    6.会费使用明细（7分）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1.会费使用明细工整规范，无遗漏；（3分）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2.收支项目内容详实，发票齐全。（4分）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（缺少一张发票扣1分，上限4分。）</w:t>
      </w:r>
    </w:p>
    <w:p w:rsidR="009145F1" w:rsidRDefault="002E277B">
      <w:pPr>
        <w:spacing w:line="360" w:lineRule="auto"/>
        <w:jc w:val="center"/>
        <w:rPr>
          <w:rFonts w:ascii="仿宋_GB2312" w:eastAsia="仿宋_GB2312" w:hAnsi="仿宋" w:cs="楷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color w:val="333333"/>
          <w:kern w:val="0"/>
          <w:sz w:val="32"/>
          <w:szCs w:val="32"/>
        </w:rPr>
        <w:t>第三部分  学生社团活动（30分）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1.活动组织（7分）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（1）活动前至少1个星期提交活动策划书和申请表，校社联活动管理部初审后交由校团委老师审批，策划书和申请表格式规范、内容详实；（4分）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（一次未按要求扣0.5分，上限3分；策划书内容详实2分。）</w:t>
      </w:r>
    </w:p>
    <w:p w:rsidR="009145F1" w:rsidRDefault="002E277B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（2）活动结束后及时将学生社团活动总结表交至校社联社员权益部。（3分）</w:t>
      </w:r>
    </w:p>
    <w:p w:rsidR="009145F1" w:rsidRDefault="002E277B">
      <w:pPr>
        <w:spacing w:line="360" w:lineRule="auto"/>
        <w:ind w:left="64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（一次未交扣0.5分，上限3分。）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lastRenderedPageBreak/>
        <w:t>2.物品借记归还（8分）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（1）活动举办前3天向校社联综合部预约活动所需物资；（3分）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（一次未按要求扣0.5分，上限3分。）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（2）活动结束后及时向校社联综合部归还物资，物资无丢失损坏情况。（5分）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（一次未及时归还扣0.5分，一次物资损坏扣1分，上限5分。）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3.活动得分（5分）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活动均由校社联活动管理部打分，所有活动取平均分。（5分）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分数&lt;65分            0分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65≦分数&lt;70分        1分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70分≦分数&lt;75分      2分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75分≦分数&lt;80分      3分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80分≦分数&lt;85分      4分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分数≧85分           5分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4.新闻供稿（5分）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每次活动结束后三天内将新闻稿发至青媒推广部，新闻稿包含活动基本信息及活动照片，格式规范，用词恰当。（5分）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（一次未按时供稿扣0.5分，上限3分；新闻稿质量2</w:t>
      </w: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lastRenderedPageBreak/>
        <w:t>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5.组织频率（4分）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活动组织频率：（4分）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每月一次（或更频繁）     4分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每两月一次（或更频繁）   2分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每学期一次（或更频繁）   1分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活动频率低于每学期一次   0分</w:t>
      </w:r>
    </w:p>
    <w:p w:rsidR="009145F1" w:rsidRDefault="002E277B">
      <w:pPr>
        <w:spacing w:line="360" w:lineRule="auto"/>
        <w:jc w:val="center"/>
        <w:rPr>
          <w:rFonts w:ascii="仿宋_GB2312" w:eastAsia="仿宋_GB2312" w:hAnsi="仿宋" w:cs="楷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color w:val="333333"/>
          <w:kern w:val="0"/>
          <w:sz w:val="32"/>
          <w:szCs w:val="32"/>
        </w:rPr>
        <w:t>第四部分  附加分（15分）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1.社会实践（2分）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积极组织参加社会实践活动。（2分）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2.获奖（6分）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（1）参加校园风采大赛；（3分)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未获奖          0.5分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三等奖          1分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二等奖          2分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一等奖          3分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(2)学生社团获省级以上荣誉。（3分）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3.承办活动（2分）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承办、共同承办、协办校级大型活动或演出。（2分）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（承办一次1分，协办一次0.5分，上限2分。）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4.参与公共服务（5分）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（1）社团协助各校级学生组织工作，如制作海报、展板</w:t>
      </w: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lastRenderedPageBreak/>
        <w:t>等；（3分）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（一次加0.5分，上限3分。）</w:t>
      </w:r>
    </w:p>
    <w:p w:rsidR="009145F1" w:rsidRDefault="002E277B">
      <w:pPr>
        <w:spacing w:line="360" w:lineRule="auto"/>
        <w:ind w:firstLine="570"/>
        <w:jc w:val="left"/>
        <w:rPr>
          <w:rFonts w:ascii="仿宋_GB2312" w:eastAsia="仿宋_GB2312" w:hAnsi="仿宋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color w:val="000000"/>
          <w:kern w:val="0"/>
          <w:sz w:val="32"/>
          <w:szCs w:val="32"/>
        </w:rPr>
        <w:t>（2）社团协助校团委、教务处等学校部门开展日常公共服务。（2分）</w:t>
      </w: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692A46" w:rsidRDefault="00692A46">
      <w:pPr>
        <w:jc w:val="left"/>
        <w:rPr>
          <w:rFonts w:ascii="仿宋" w:eastAsia="仿宋" w:hAnsi="仿宋" w:cs="仿宋"/>
          <w:sz w:val="32"/>
          <w:szCs w:val="32"/>
        </w:rPr>
      </w:pPr>
    </w:p>
    <w:p w:rsidR="009145F1" w:rsidRDefault="00692A46" w:rsidP="00692A46">
      <w:pPr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 w:rsidRPr="00692A46">
        <w:rPr>
          <w:rFonts w:ascii="仿宋" w:eastAsia="仿宋" w:hAnsi="仿宋" w:cs="仿宋" w:hint="eastAsia"/>
          <w:sz w:val="32"/>
          <w:szCs w:val="32"/>
        </w:rPr>
        <w:t>共青团</w:t>
      </w:r>
      <w:r w:rsidRPr="00692A46">
        <w:rPr>
          <w:rFonts w:ascii="仿宋" w:eastAsia="仿宋" w:hAnsi="仿宋" w:cs="仿宋"/>
          <w:sz w:val="32"/>
          <w:szCs w:val="32"/>
        </w:rPr>
        <w:t>安徽医科大学委员会</w:t>
      </w:r>
    </w:p>
    <w:p w:rsidR="00692A46" w:rsidRDefault="00692A46" w:rsidP="00692A46">
      <w:pPr>
        <w:ind w:firstLineChars="1250" w:firstLine="40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安徽医科大学</w:t>
      </w:r>
      <w:r>
        <w:rPr>
          <w:rFonts w:ascii="仿宋" w:eastAsia="仿宋" w:hAnsi="仿宋" w:cs="仿宋"/>
          <w:sz w:val="32"/>
          <w:szCs w:val="32"/>
        </w:rPr>
        <w:t>学生社团联合会</w:t>
      </w:r>
    </w:p>
    <w:p w:rsidR="00692A46" w:rsidRPr="00692A46" w:rsidRDefault="00692A46" w:rsidP="00692A46">
      <w:pPr>
        <w:ind w:firstLineChars="1550" w:firstLine="4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年8月10日</w:t>
      </w:r>
    </w:p>
    <w:sectPr w:rsidR="00692A46" w:rsidRPr="0069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48" w:rsidRDefault="004E7D48" w:rsidP="00692A46">
      <w:r>
        <w:separator/>
      </w:r>
    </w:p>
  </w:endnote>
  <w:endnote w:type="continuationSeparator" w:id="0">
    <w:p w:rsidR="004E7D48" w:rsidRDefault="004E7D48" w:rsidP="006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48" w:rsidRDefault="004E7D48" w:rsidP="00692A46">
      <w:r>
        <w:separator/>
      </w:r>
    </w:p>
  </w:footnote>
  <w:footnote w:type="continuationSeparator" w:id="0">
    <w:p w:rsidR="004E7D48" w:rsidRDefault="004E7D48" w:rsidP="0069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D955C4"/>
    <w:multiLevelType w:val="singleLevel"/>
    <w:tmpl w:val="99D955C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2348D"/>
    <w:rsid w:val="00097039"/>
    <w:rsid w:val="002E277B"/>
    <w:rsid w:val="003C6E37"/>
    <w:rsid w:val="004559A7"/>
    <w:rsid w:val="00464042"/>
    <w:rsid w:val="00480CB5"/>
    <w:rsid w:val="00482B25"/>
    <w:rsid w:val="004E6886"/>
    <w:rsid w:val="004E7D48"/>
    <w:rsid w:val="00653DBA"/>
    <w:rsid w:val="00692A46"/>
    <w:rsid w:val="007B4F0C"/>
    <w:rsid w:val="008714ED"/>
    <w:rsid w:val="008A4094"/>
    <w:rsid w:val="009145F1"/>
    <w:rsid w:val="00BB4271"/>
    <w:rsid w:val="00DE4B48"/>
    <w:rsid w:val="00DE6818"/>
    <w:rsid w:val="00E00AAC"/>
    <w:rsid w:val="00F2291F"/>
    <w:rsid w:val="0B5977F8"/>
    <w:rsid w:val="0B890908"/>
    <w:rsid w:val="0D8E4AAE"/>
    <w:rsid w:val="23465759"/>
    <w:rsid w:val="28CD0B1B"/>
    <w:rsid w:val="37320F88"/>
    <w:rsid w:val="47FF3571"/>
    <w:rsid w:val="49DE7FC2"/>
    <w:rsid w:val="616E181D"/>
    <w:rsid w:val="6A0F3209"/>
    <w:rsid w:val="6CA269FF"/>
    <w:rsid w:val="6D535020"/>
    <w:rsid w:val="762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25A4FE-1C72-47E3-BF53-8D580A95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table" w:styleId="a6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41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冰蓝色的秋风</dc:creator>
  <cp:lastModifiedBy>汪旻旻</cp:lastModifiedBy>
  <cp:revision>10</cp:revision>
  <dcterms:created xsi:type="dcterms:W3CDTF">2018-04-28T14:09:00Z</dcterms:created>
  <dcterms:modified xsi:type="dcterms:W3CDTF">2018-08-16T08:58:00Z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